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FEBA0" w14:textId="4C623817" w:rsidR="007D4759" w:rsidRDefault="00C86D3B">
      <w:pPr>
        <w:spacing w:after="173" w:line="259" w:lineRule="auto"/>
        <w:ind w:left="-5"/>
        <w:rPr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  <w:t>Cwrs Uwch – Uned Gyfoes</w:t>
      </w:r>
      <w:r w:rsidR="007D4759">
        <w:rPr>
          <w:b/>
          <w:sz w:val="28"/>
          <w:szCs w:val="28"/>
          <w:u w:val="single" w:color="000000"/>
        </w:rPr>
        <w:t>:</w:t>
      </w:r>
    </w:p>
    <w:p w14:paraId="07B0F2CB" w14:textId="77777777" w:rsidR="00FE21DB" w:rsidRDefault="00FE21DB" w:rsidP="00FE21DB">
      <w:pPr>
        <w:spacing w:after="0" w:line="259" w:lineRule="auto"/>
        <w:ind w:left="-5"/>
        <w:rPr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  <w:t xml:space="preserve">Gwers i hyrwyddo a chyflwyno </w:t>
      </w:r>
      <w:r w:rsidR="003C3DA2">
        <w:rPr>
          <w:b/>
          <w:sz w:val="28"/>
          <w:szCs w:val="28"/>
          <w:u w:val="single" w:color="000000"/>
        </w:rPr>
        <w:t xml:space="preserve">cynhyrchiad Theatr Genedlaethol Cymru </w:t>
      </w:r>
    </w:p>
    <w:p w14:paraId="4B6E04EC" w14:textId="1E2189D2" w:rsidR="00064B38" w:rsidRPr="003C3DA2" w:rsidRDefault="003C3DA2">
      <w:pPr>
        <w:spacing w:after="173" w:line="259" w:lineRule="auto"/>
        <w:ind w:left="-5"/>
        <w:rPr>
          <w:b/>
          <w:i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  <w:t xml:space="preserve">– </w:t>
      </w:r>
      <w:r>
        <w:rPr>
          <w:b/>
          <w:i/>
          <w:sz w:val="28"/>
          <w:szCs w:val="28"/>
          <w:u w:val="single" w:color="000000"/>
        </w:rPr>
        <w:t>Y Tad</w:t>
      </w:r>
    </w:p>
    <w:p w14:paraId="5E715B02" w14:textId="56BFBC95" w:rsidR="00AC303E" w:rsidRPr="007D4759" w:rsidRDefault="00B401B6">
      <w:pPr>
        <w:spacing w:after="173" w:line="259" w:lineRule="auto"/>
        <w:ind w:left="-5"/>
        <w:rPr>
          <w:b/>
          <w:sz w:val="28"/>
          <w:szCs w:val="28"/>
        </w:rPr>
      </w:pPr>
      <w:r w:rsidRPr="007D4759">
        <w:rPr>
          <w:b/>
          <w:sz w:val="28"/>
          <w:szCs w:val="28"/>
          <w:u w:val="single" w:color="000000"/>
        </w:rPr>
        <w:t>Nodiadau i’r Tiwtor</w:t>
      </w:r>
      <w:r w:rsidRPr="007D4759">
        <w:rPr>
          <w:b/>
          <w:sz w:val="28"/>
          <w:szCs w:val="28"/>
        </w:rPr>
        <w:t xml:space="preserve"> </w:t>
      </w:r>
    </w:p>
    <w:p w14:paraId="04C11DC0" w14:textId="77777777" w:rsidR="0009107E" w:rsidRDefault="0009107E" w:rsidP="0009107E">
      <w:pPr>
        <w:tabs>
          <w:tab w:val="center" w:pos="4578"/>
        </w:tabs>
        <w:spacing w:after="157"/>
        <w:ind w:left="0" w:firstLine="0"/>
      </w:pPr>
      <w:r>
        <w:t>Nod y wers:</w:t>
      </w:r>
    </w:p>
    <w:p w14:paraId="7F9F0E5C" w14:textId="77777777" w:rsidR="0009107E" w:rsidRDefault="0009107E" w:rsidP="0009107E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 xml:space="preserve">Cyflwyno a thrafod drama </w:t>
      </w:r>
      <w:r>
        <w:rPr>
          <w:i/>
        </w:rPr>
        <w:t>Y Tad</w:t>
      </w:r>
      <w:r>
        <w:t xml:space="preserve">; </w:t>
      </w:r>
    </w:p>
    <w:p w14:paraId="13F6E7CB" w14:textId="77777777" w:rsidR="0009107E" w:rsidRDefault="0009107E" w:rsidP="0009107E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>Trafod arferion mynd i’r theatr;</w:t>
      </w:r>
    </w:p>
    <w:p w14:paraId="022720B4" w14:textId="77777777" w:rsidR="0009107E" w:rsidRDefault="0009107E" w:rsidP="0009107E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>Trafod dementia;</w:t>
      </w:r>
    </w:p>
    <w:p w14:paraId="5112BFD4" w14:textId="055AB7DE" w:rsidR="0009107E" w:rsidRDefault="0009107E" w:rsidP="00FE21DB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>Dysgu geirfa a phriod-ddulliau newydd</w:t>
      </w:r>
    </w:p>
    <w:p w14:paraId="57560A8C" w14:textId="6F0EAE28" w:rsidR="0009107E" w:rsidRDefault="0009107E" w:rsidP="0009107E">
      <w:pPr>
        <w:spacing w:line="276" w:lineRule="auto"/>
        <w:ind w:firstLine="0"/>
      </w:pPr>
      <w:r>
        <w:t xml:space="preserve">Rhwng 21 Chwefror a 16 Mawrth 2018, bydd Theatr Genedlaethol Cymru yn teithio ledled Cymru yn llwyfannu drama </w:t>
      </w:r>
      <w:r w:rsidRPr="008B14A2">
        <w:rPr>
          <w:i/>
        </w:rPr>
        <w:t>Y Tad</w:t>
      </w:r>
      <w:r>
        <w:t xml:space="preserve"> - trosiad Cymraeg gan Geraint </w:t>
      </w:r>
      <w:proofErr w:type="spellStart"/>
      <w:r>
        <w:t>L</w:t>
      </w:r>
      <w:r w:rsidRPr="008B14A2">
        <w:rPr>
          <w:rFonts w:cstheme="minorHAnsi"/>
        </w:rPr>
        <w:t>ø</w:t>
      </w:r>
      <w:r>
        <w:t>vgreen</w:t>
      </w:r>
      <w:proofErr w:type="spellEnd"/>
      <w:r>
        <w:t xml:space="preserve"> o </w:t>
      </w:r>
      <w:r w:rsidRPr="008B14A2">
        <w:rPr>
          <w:i/>
        </w:rPr>
        <w:t xml:space="preserve">Le </w:t>
      </w:r>
      <w:proofErr w:type="spellStart"/>
      <w:r w:rsidRPr="008B14A2">
        <w:rPr>
          <w:i/>
        </w:rPr>
        <w:t>P</w:t>
      </w:r>
      <w:r w:rsidRPr="008B14A2">
        <w:rPr>
          <w:rFonts w:cstheme="minorHAnsi"/>
          <w:i/>
        </w:rPr>
        <w:t>è</w:t>
      </w:r>
      <w:r w:rsidRPr="008B14A2">
        <w:rPr>
          <w:i/>
        </w:rPr>
        <w:t>re</w:t>
      </w:r>
      <w:proofErr w:type="spellEnd"/>
      <w:r>
        <w:t xml:space="preserve"> gan </w:t>
      </w:r>
      <w:proofErr w:type="spellStart"/>
      <w:r>
        <w:t>Florian</w:t>
      </w:r>
      <w:proofErr w:type="spellEnd"/>
      <w:r>
        <w:t xml:space="preserve"> </w:t>
      </w:r>
      <w:proofErr w:type="spellStart"/>
      <w:r>
        <w:t>Zeller</w:t>
      </w:r>
      <w:proofErr w:type="spellEnd"/>
      <w:r>
        <w:t xml:space="preserve">. Mae’r ddrama’n dweud stori dyn sy’n dioddef gyda chyflwr dementia ac yn methu deall beth sy’n digwydd iddo a’i ferch sy’n gorfod byw gyda salwch ei thad. Bwriad y deunydd yma yw rhoi cyflwyniad i’r </w:t>
      </w:r>
      <w:r>
        <w:lastRenderedPageBreak/>
        <w:t>ddrama i ddysgwyr sy’n dilyn cyrsiau Uwch a’u hannog i fynd i’w gweld yn y theatr!</w:t>
      </w:r>
    </w:p>
    <w:p w14:paraId="213C32A3" w14:textId="77777777" w:rsidR="00C86D3B" w:rsidRDefault="00C86D3B" w:rsidP="0009107E">
      <w:pPr>
        <w:spacing w:line="276" w:lineRule="auto"/>
        <w:ind w:firstLine="0"/>
      </w:pPr>
    </w:p>
    <w:p w14:paraId="1ADF713B" w14:textId="77777777" w:rsidR="0009107E" w:rsidRDefault="0009107E" w:rsidP="0009107E">
      <w:pPr>
        <w:spacing w:after="154"/>
        <w:ind w:right="5"/>
      </w:pPr>
      <w:r>
        <w:t>Mae cyfle yma i drafod cyflwr dementia a phrofiadau’r dysgwyr o fod mewn cyswllt â rhywun â dementia – profiadau sy’n dod yn fwyfwy cyffredin wrth i’r cyflwr ddod yn fwy cyffredin. Cofiwch y  bydd angen bod yn sensitif wrth godi’r pwnc hwn gan y gall fod yn destun sy’n dwyn atgofion neu brofiadau poenus i’r meddwl. Mae’n bosib y bydd llawer yn gwerthfawrogi’r cyfle i drafod y pwnc, ond byddwch yn barod i lywio trafodaethau’n sensitif ac i dderbyn na fydd rhai eisiau trafod eu profiadau personol o’r cyflwr.</w:t>
      </w:r>
    </w:p>
    <w:p w14:paraId="26732249" w14:textId="3D72F28A" w:rsidR="00953069" w:rsidRDefault="0009107E" w:rsidP="00953069">
      <w:pPr>
        <w:spacing w:after="0"/>
        <w:ind w:right="5"/>
      </w:pPr>
      <w:r>
        <w:t xml:space="preserve">Mae’n bosib cyflwyno’r elfennau yn y wers hon dros fwy nag un sesiwn. </w:t>
      </w:r>
    </w:p>
    <w:p w14:paraId="7DCF69A7" w14:textId="77777777" w:rsidR="00953069" w:rsidRDefault="00953069" w:rsidP="00953069">
      <w:pPr>
        <w:spacing w:after="154"/>
        <w:ind w:right="5"/>
      </w:pPr>
    </w:p>
    <w:p w14:paraId="1DAEA4DC" w14:textId="2E00C88A" w:rsidR="00985C9F" w:rsidRPr="004337CB" w:rsidRDefault="00985C9F" w:rsidP="004337CB">
      <w:pPr>
        <w:pStyle w:val="ParagraffRhestr"/>
        <w:numPr>
          <w:ilvl w:val="0"/>
          <w:numId w:val="5"/>
        </w:numPr>
        <w:spacing w:after="154"/>
        <w:ind w:right="5"/>
        <w:rPr>
          <w:b/>
        </w:rPr>
      </w:pPr>
      <w:r>
        <w:rPr>
          <w:b/>
        </w:rPr>
        <w:t>Siarad</w:t>
      </w:r>
    </w:p>
    <w:p w14:paraId="4FF75DF8" w14:textId="6D900A21" w:rsidR="00985C9F" w:rsidRDefault="00985C9F" w:rsidP="00985C9F">
      <w:pPr>
        <w:spacing w:after="0" w:line="259" w:lineRule="auto"/>
      </w:pPr>
      <w:r>
        <w:t xml:space="preserve">Cyflwynwch y cwestiynau </w:t>
      </w:r>
      <w:r w:rsidR="004337CB">
        <w:t xml:space="preserve">sy’n trafod arferion </w:t>
      </w:r>
      <w:r w:rsidR="0009107E">
        <w:t>mynd i’r theatr</w:t>
      </w:r>
      <w:r w:rsidR="004337CB">
        <w:t xml:space="preserve">. </w:t>
      </w:r>
      <w:r w:rsidR="0009107E">
        <w:t>Gallwch dynnu sylw at yr eirfa’n ymwneud â’</w:t>
      </w:r>
      <w:r w:rsidR="00FD7FEA">
        <w:t>r theatr sydd yn y cwmwl geirfa, ond pwysleisiwch nad oes rhaid iddynt ddefnyddio’r holl eirfa sydd yno</w:t>
      </w:r>
      <w:r w:rsidR="004337CB">
        <w:t xml:space="preserve">. Wedi </w:t>
      </w:r>
      <w:r w:rsidR="00FD7FEA">
        <w:t>cyflwyno’r cwestiynau a’r cwmwl geirfa</w:t>
      </w:r>
      <w:r w:rsidR="004337CB">
        <w:t>,</w:t>
      </w:r>
      <w:r>
        <w:t xml:space="preserve"> </w:t>
      </w:r>
      <w:r w:rsidR="004337CB">
        <w:t>rhannwch y dosbarth yn</w:t>
      </w:r>
      <w:r>
        <w:t xml:space="preserve"> grwpiau </w:t>
      </w:r>
      <w:r w:rsidR="004337CB">
        <w:t xml:space="preserve">bach i holi ei gilydd. Wedi iddynt gael </w:t>
      </w:r>
      <w:r w:rsidR="004337CB">
        <w:lastRenderedPageBreak/>
        <w:t>cyfle i drafod, dewch</w:t>
      </w:r>
      <w:r>
        <w:t xml:space="preserve"> â’r dosbarth </w:t>
      </w:r>
      <w:r w:rsidR="004337CB">
        <w:t xml:space="preserve">yn ôl </w:t>
      </w:r>
      <w:r>
        <w:t xml:space="preserve">at ei gilydd </w:t>
      </w:r>
      <w:r w:rsidR="004337CB">
        <w:t xml:space="preserve">a gofynnwch </w:t>
      </w:r>
      <w:r w:rsidR="00FD7FEA">
        <w:t>am unrhyw wybodaeth ddiddorol a gododd yn nhrafodaethau’r grwpiau</w:t>
      </w:r>
      <w:r w:rsidR="004337CB">
        <w:t>.</w:t>
      </w:r>
      <w:r>
        <w:t xml:space="preserve"> </w:t>
      </w:r>
      <w:r w:rsidR="00FD7FEA">
        <w:t>Os oes rhyw hanes diddorol yn perthyn i theatr benodol yn eich ardal chi, gallwch gyflwyno hynny yn rhan o’r trafod.</w:t>
      </w:r>
    </w:p>
    <w:p w14:paraId="316055A6" w14:textId="36CA0CC6" w:rsidR="00C560F1" w:rsidRDefault="00C560F1" w:rsidP="004337CB">
      <w:pPr>
        <w:spacing w:after="120" w:line="264" w:lineRule="auto"/>
        <w:ind w:left="0" w:right="6" w:firstLine="0"/>
      </w:pPr>
    </w:p>
    <w:p w14:paraId="5DCB909A" w14:textId="77777777" w:rsidR="00FD7FEA" w:rsidRPr="00FD7FEA" w:rsidRDefault="00FD7FEA" w:rsidP="00FD7FEA">
      <w:pPr>
        <w:pStyle w:val="ParagraffRhestr"/>
        <w:numPr>
          <w:ilvl w:val="0"/>
          <w:numId w:val="5"/>
        </w:numPr>
        <w:spacing w:after="120" w:line="276" w:lineRule="auto"/>
        <w:rPr>
          <w:b/>
        </w:rPr>
      </w:pPr>
      <w:r w:rsidRPr="00FD7FEA">
        <w:rPr>
          <w:b/>
        </w:rPr>
        <w:t>Ymarfer Geirfa</w:t>
      </w:r>
    </w:p>
    <w:p w14:paraId="65775F33" w14:textId="5DAA47DA" w:rsidR="00FD7FEA" w:rsidRDefault="00FD7FEA" w:rsidP="00FD7FEA">
      <w:pPr>
        <w:spacing w:after="120" w:line="276" w:lineRule="auto"/>
      </w:pPr>
      <w:r>
        <w:t>Gofynnwch i barau lenwi’r bylchau yn y tabl. Dyma’r tabl cyflawn:</w:t>
      </w:r>
    </w:p>
    <w:tbl>
      <w:tblPr>
        <w:tblStyle w:val="GridTabl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1"/>
        <w:gridCol w:w="2041"/>
        <w:gridCol w:w="2041"/>
      </w:tblGrid>
      <w:tr w:rsidR="00FD7FEA" w:rsidRPr="00FD7FEA" w14:paraId="7260D55D" w14:textId="77777777" w:rsidTr="00E27C2A">
        <w:tc>
          <w:tcPr>
            <w:tcW w:w="2041" w:type="dxa"/>
            <w:vAlign w:val="center"/>
          </w:tcPr>
          <w:p w14:paraId="2F8C2003" w14:textId="77777777" w:rsidR="00FD7FEA" w:rsidRPr="00FD7FEA" w:rsidRDefault="00FD7FEA" w:rsidP="00E27C2A">
            <w:pPr>
              <w:spacing w:line="276" w:lineRule="auto"/>
              <w:rPr>
                <w:b/>
                <w:lang w:val="cy-GB"/>
              </w:rPr>
            </w:pPr>
            <w:r w:rsidRPr="00FD7FEA">
              <w:rPr>
                <w:b/>
                <w:lang w:val="cy-GB"/>
              </w:rPr>
              <w:t>Berf</w:t>
            </w:r>
          </w:p>
        </w:tc>
        <w:tc>
          <w:tcPr>
            <w:tcW w:w="2041" w:type="dxa"/>
            <w:vAlign w:val="center"/>
          </w:tcPr>
          <w:p w14:paraId="2DB4EFED" w14:textId="77777777" w:rsidR="00FD7FEA" w:rsidRPr="00FD7FEA" w:rsidRDefault="00FD7FEA" w:rsidP="00E27C2A">
            <w:pPr>
              <w:spacing w:line="276" w:lineRule="auto"/>
              <w:rPr>
                <w:b/>
                <w:lang w:val="cy-GB"/>
              </w:rPr>
            </w:pPr>
            <w:r w:rsidRPr="00FD7FEA">
              <w:rPr>
                <w:b/>
                <w:lang w:val="cy-GB"/>
              </w:rPr>
              <w:t>Ansoddair</w:t>
            </w:r>
          </w:p>
        </w:tc>
        <w:tc>
          <w:tcPr>
            <w:tcW w:w="2041" w:type="dxa"/>
            <w:vAlign w:val="center"/>
          </w:tcPr>
          <w:p w14:paraId="116532F7" w14:textId="77777777" w:rsidR="00FD7FEA" w:rsidRPr="00FD7FEA" w:rsidRDefault="00FD7FEA" w:rsidP="00E27C2A">
            <w:pPr>
              <w:spacing w:line="276" w:lineRule="auto"/>
              <w:rPr>
                <w:b/>
                <w:lang w:val="cy-GB"/>
              </w:rPr>
            </w:pPr>
            <w:r w:rsidRPr="00FD7FEA">
              <w:rPr>
                <w:b/>
                <w:lang w:val="cy-GB"/>
              </w:rPr>
              <w:t>Enw</w:t>
            </w:r>
          </w:p>
        </w:tc>
      </w:tr>
      <w:tr w:rsidR="00FD7FEA" w:rsidRPr="00FD7FEA" w14:paraId="1DE391AB" w14:textId="77777777" w:rsidTr="00E27C2A">
        <w:tc>
          <w:tcPr>
            <w:tcW w:w="2041" w:type="dxa"/>
            <w:vAlign w:val="center"/>
          </w:tcPr>
          <w:p w14:paraId="07E6545D" w14:textId="77777777" w:rsidR="00FD7FEA" w:rsidRPr="00FD7FEA" w:rsidRDefault="00FD7FEA" w:rsidP="00E27C2A">
            <w:pPr>
              <w:spacing w:line="276" w:lineRule="auto"/>
              <w:rPr>
                <w:lang w:val="cy-GB"/>
              </w:rPr>
            </w:pPr>
            <w:r w:rsidRPr="00FD7FEA">
              <w:rPr>
                <w:lang w:val="cy-GB"/>
              </w:rPr>
              <w:t>drysu</w:t>
            </w:r>
          </w:p>
        </w:tc>
        <w:tc>
          <w:tcPr>
            <w:tcW w:w="2041" w:type="dxa"/>
            <w:vAlign w:val="center"/>
          </w:tcPr>
          <w:p w14:paraId="2A3F25C4" w14:textId="3268F643" w:rsidR="00FD7FEA" w:rsidRPr="00FD7FEA" w:rsidRDefault="00FD7FEA" w:rsidP="00E27C2A">
            <w:pPr>
              <w:spacing w:line="276" w:lineRule="auto"/>
              <w:rPr>
                <w:lang w:val="cy-GB"/>
              </w:rPr>
            </w:pPr>
            <w:r w:rsidRPr="00FD7FEA">
              <w:rPr>
                <w:lang w:val="cy-GB"/>
              </w:rPr>
              <w:t>dryslyd</w:t>
            </w:r>
          </w:p>
        </w:tc>
        <w:tc>
          <w:tcPr>
            <w:tcW w:w="2041" w:type="dxa"/>
            <w:vAlign w:val="center"/>
          </w:tcPr>
          <w:p w14:paraId="53988999" w14:textId="77777777" w:rsidR="00FD7FEA" w:rsidRPr="00FD7FEA" w:rsidRDefault="00FD7FEA" w:rsidP="00E27C2A">
            <w:pPr>
              <w:spacing w:line="276" w:lineRule="auto"/>
              <w:rPr>
                <w:lang w:val="cy-GB"/>
              </w:rPr>
            </w:pPr>
            <w:r w:rsidRPr="00FD7FEA">
              <w:rPr>
                <w:lang w:val="cy-GB"/>
              </w:rPr>
              <w:t>dryswch</w:t>
            </w:r>
          </w:p>
        </w:tc>
      </w:tr>
      <w:tr w:rsidR="00FD7FEA" w:rsidRPr="00FD7FEA" w14:paraId="48144AB3" w14:textId="77777777" w:rsidTr="00E27C2A">
        <w:tc>
          <w:tcPr>
            <w:tcW w:w="2041" w:type="dxa"/>
            <w:vAlign w:val="center"/>
          </w:tcPr>
          <w:p w14:paraId="3E5813DB" w14:textId="5A16D4EB" w:rsidR="00FD7FEA" w:rsidRPr="00FD7FEA" w:rsidRDefault="00FD7FEA" w:rsidP="00E27C2A">
            <w:pPr>
              <w:spacing w:line="276" w:lineRule="auto"/>
              <w:rPr>
                <w:lang w:val="cy-GB"/>
              </w:rPr>
            </w:pPr>
            <w:r w:rsidRPr="00FD7FEA">
              <w:rPr>
                <w:lang w:val="cy-GB"/>
              </w:rPr>
              <w:t>ysgwyd</w:t>
            </w:r>
          </w:p>
        </w:tc>
        <w:tc>
          <w:tcPr>
            <w:tcW w:w="2041" w:type="dxa"/>
            <w:vAlign w:val="center"/>
          </w:tcPr>
          <w:p w14:paraId="53FE7E04" w14:textId="7B5FD865" w:rsidR="00FD7FEA" w:rsidRPr="00FD7FEA" w:rsidRDefault="00FD7FEA" w:rsidP="00E27C2A">
            <w:pPr>
              <w:spacing w:line="276" w:lineRule="auto"/>
              <w:rPr>
                <w:lang w:val="cy-GB"/>
              </w:rPr>
            </w:pPr>
            <w:r w:rsidRPr="00FD7FEA">
              <w:rPr>
                <w:lang w:val="cy-GB"/>
              </w:rPr>
              <w:t>ysgytwol</w:t>
            </w:r>
          </w:p>
        </w:tc>
        <w:tc>
          <w:tcPr>
            <w:tcW w:w="2041" w:type="dxa"/>
            <w:vAlign w:val="center"/>
          </w:tcPr>
          <w:p w14:paraId="653547E7" w14:textId="77777777" w:rsidR="00FD7FEA" w:rsidRPr="00FD7FEA" w:rsidRDefault="00FD7FEA" w:rsidP="00E27C2A">
            <w:pPr>
              <w:spacing w:line="276" w:lineRule="auto"/>
              <w:rPr>
                <w:lang w:val="cy-GB"/>
              </w:rPr>
            </w:pPr>
            <w:r w:rsidRPr="00FD7FEA">
              <w:rPr>
                <w:lang w:val="cy-GB"/>
              </w:rPr>
              <w:t>ysgytwad</w:t>
            </w:r>
          </w:p>
        </w:tc>
      </w:tr>
      <w:tr w:rsidR="00FD7FEA" w:rsidRPr="00FD7FEA" w14:paraId="47940A32" w14:textId="77777777" w:rsidTr="00E27C2A">
        <w:tc>
          <w:tcPr>
            <w:tcW w:w="2041" w:type="dxa"/>
            <w:vAlign w:val="center"/>
          </w:tcPr>
          <w:p w14:paraId="4D829070" w14:textId="254270A7" w:rsidR="00FD7FEA" w:rsidRPr="00FD7FEA" w:rsidRDefault="00FD7FEA" w:rsidP="00E27C2A">
            <w:pPr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s</w:t>
            </w:r>
            <w:r w:rsidRPr="00FD7FEA">
              <w:rPr>
                <w:lang w:val="cy-GB"/>
              </w:rPr>
              <w:t>arhau</w:t>
            </w:r>
          </w:p>
        </w:tc>
        <w:tc>
          <w:tcPr>
            <w:tcW w:w="2041" w:type="dxa"/>
            <w:vAlign w:val="center"/>
          </w:tcPr>
          <w:p w14:paraId="24EC099B" w14:textId="516801BA" w:rsidR="00FD7FEA" w:rsidRPr="00FD7FEA" w:rsidRDefault="00FD7FEA" w:rsidP="00E27C2A">
            <w:pPr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sarhaus</w:t>
            </w:r>
          </w:p>
        </w:tc>
        <w:tc>
          <w:tcPr>
            <w:tcW w:w="2041" w:type="dxa"/>
            <w:vAlign w:val="center"/>
          </w:tcPr>
          <w:p w14:paraId="0E394EE3" w14:textId="77777777" w:rsidR="00FD7FEA" w:rsidRPr="00FD7FEA" w:rsidRDefault="00FD7FEA" w:rsidP="00E27C2A">
            <w:pPr>
              <w:spacing w:line="276" w:lineRule="auto"/>
              <w:rPr>
                <w:lang w:val="cy-GB"/>
              </w:rPr>
            </w:pPr>
            <w:r w:rsidRPr="00FD7FEA">
              <w:rPr>
                <w:lang w:val="cy-GB"/>
              </w:rPr>
              <w:t>sarhad</w:t>
            </w:r>
          </w:p>
        </w:tc>
      </w:tr>
      <w:tr w:rsidR="00FD7FEA" w:rsidRPr="00FD7FEA" w14:paraId="25059701" w14:textId="77777777" w:rsidTr="00E27C2A">
        <w:tc>
          <w:tcPr>
            <w:tcW w:w="2041" w:type="dxa"/>
            <w:vAlign w:val="center"/>
          </w:tcPr>
          <w:p w14:paraId="1557EEB1" w14:textId="77777777" w:rsidR="00FD7FEA" w:rsidRPr="00FD7FEA" w:rsidRDefault="00FD7FEA" w:rsidP="00E27C2A">
            <w:pPr>
              <w:spacing w:line="276" w:lineRule="auto"/>
              <w:rPr>
                <w:lang w:val="cy-GB"/>
              </w:rPr>
            </w:pPr>
            <w:r w:rsidRPr="00FD7FEA">
              <w:rPr>
                <w:lang w:val="cy-GB"/>
              </w:rPr>
              <w:t>herio</w:t>
            </w:r>
          </w:p>
        </w:tc>
        <w:tc>
          <w:tcPr>
            <w:tcW w:w="2041" w:type="dxa"/>
            <w:vAlign w:val="center"/>
          </w:tcPr>
          <w:p w14:paraId="696CBD90" w14:textId="552E2505" w:rsidR="00FD7FEA" w:rsidRPr="00FD7FEA" w:rsidRDefault="00FD7FEA" w:rsidP="00E27C2A">
            <w:pPr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heriol</w:t>
            </w:r>
          </w:p>
        </w:tc>
        <w:tc>
          <w:tcPr>
            <w:tcW w:w="2041" w:type="dxa"/>
            <w:vAlign w:val="center"/>
          </w:tcPr>
          <w:p w14:paraId="0BB11F2C" w14:textId="2FABAF34" w:rsidR="00FD7FEA" w:rsidRPr="00FD7FEA" w:rsidRDefault="00FD7FEA" w:rsidP="00E27C2A">
            <w:pPr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her</w:t>
            </w:r>
          </w:p>
        </w:tc>
      </w:tr>
    </w:tbl>
    <w:p w14:paraId="01F81AAD" w14:textId="77777777" w:rsidR="00FE21DB" w:rsidRDefault="00FE21DB" w:rsidP="00FD7FEA">
      <w:pPr>
        <w:spacing w:after="120" w:line="276" w:lineRule="auto"/>
      </w:pPr>
    </w:p>
    <w:p w14:paraId="627EC7CB" w14:textId="044C662A" w:rsidR="00FD7FEA" w:rsidRDefault="00FD7FEA" w:rsidP="00FD7FEA">
      <w:pPr>
        <w:spacing w:after="120" w:line="276" w:lineRule="auto"/>
      </w:pPr>
      <w:r>
        <w:t>Wedyn, gofynnwch iddynt lenwi’r bylchau yn y brawddegau sy’n dilyn. Dyma’r atebion a ddisgwylir:</w:t>
      </w:r>
    </w:p>
    <w:p w14:paraId="51D2EB05" w14:textId="25C31F96" w:rsidR="00FD7FEA" w:rsidRDefault="00FD7FEA" w:rsidP="00FD7FEA">
      <w:pPr>
        <w:pStyle w:val="ParagraffRhestr"/>
        <w:numPr>
          <w:ilvl w:val="0"/>
          <w:numId w:val="13"/>
        </w:numPr>
        <w:spacing w:after="240" w:line="276" w:lineRule="auto"/>
        <w:contextualSpacing w:val="0"/>
      </w:pPr>
      <w:r>
        <w:t xml:space="preserve">Dw i ddim yn deall y llythyr yma o gwbl – mae’n llawer rhy </w:t>
      </w:r>
      <w:r>
        <w:rPr>
          <w:u w:val="single"/>
        </w:rPr>
        <w:t>ddryslyd</w:t>
      </w:r>
      <w:r>
        <w:t>.</w:t>
      </w:r>
    </w:p>
    <w:p w14:paraId="238EFF1A" w14:textId="2F0A43E8" w:rsidR="00FD7FEA" w:rsidRDefault="00FD7FEA" w:rsidP="00FD7FEA">
      <w:pPr>
        <w:pStyle w:val="ParagraffRhestr"/>
        <w:numPr>
          <w:ilvl w:val="0"/>
          <w:numId w:val="13"/>
        </w:numPr>
        <w:spacing w:after="240" w:line="276" w:lineRule="auto"/>
        <w:contextualSpacing w:val="0"/>
      </w:pPr>
      <w:r>
        <w:t xml:space="preserve">Cafodd gweithwyr ffatri </w:t>
      </w:r>
      <w:proofErr w:type="spellStart"/>
      <w:r w:rsidRPr="00130C1B">
        <w:rPr>
          <w:i/>
        </w:rPr>
        <w:t>Defforo</w:t>
      </w:r>
      <w:proofErr w:type="spellEnd"/>
      <w:r>
        <w:t xml:space="preserve"> yn </w:t>
      </w:r>
      <w:proofErr w:type="spellStart"/>
      <w:r>
        <w:t>Aberwylan</w:t>
      </w:r>
      <w:proofErr w:type="spellEnd"/>
      <w:r>
        <w:t xml:space="preserve"> dipyn o </w:t>
      </w:r>
      <w:r>
        <w:rPr>
          <w:u w:val="single"/>
        </w:rPr>
        <w:t>ysgytwad</w:t>
      </w:r>
      <w:r>
        <w:t xml:space="preserve"> pan gyhoeddodd y cwmni eu bod am gau’r ffatri.</w:t>
      </w:r>
    </w:p>
    <w:p w14:paraId="3FDD4B95" w14:textId="5568186A" w:rsidR="00FD7FEA" w:rsidRDefault="00FD7FEA" w:rsidP="00FD7FEA">
      <w:pPr>
        <w:pStyle w:val="ParagraffRhestr"/>
        <w:numPr>
          <w:ilvl w:val="0"/>
          <w:numId w:val="13"/>
        </w:numPr>
        <w:spacing w:after="240" w:line="276" w:lineRule="auto"/>
        <w:contextualSpacing w:val="0"/>
      </w:pPr>
      <w:r>
        <w:lastRenderedPageBreak/>
        <w:t xml:space="preserve">Roedd Anna wedi gorffen y papur arholiad mewn llai na hanner awr – doedd y cwestiynau ddim yn ddigon </w:t>
      </w:r>
      <w:r>
        <w:rPr>
          <w:u w:val="single"/>
        </w:rPr>
        <w:t>heriol</w:t>
      </w:r>
      <w:r>
        <w:t xml:space="preserve"> iddi hi.</w:t>
      </w:r>
    </w:p>
    <w:p w14:paraId="27A96361" w14:textId="57C1898D" w:rsidR="00FD7FEA" w:rsidRDefault="00FD7FEA" w:rsidP="00FD7FEA">
      <w:pPr>
        <w:pStyle w:val="ParagraffRhestr"/>
        <w:numPr>
          <w:ilvl w:val="0"/>
          <w:numId w:val="13"/>
        </w:numPr>
        <w:spacing w:after="240" w:line="276" w:lineRule="auto"/>
        <w:contextualSpacing w:val="0"/>
      </w:pPr>
      <w:r>
        <w:t xml:space="preserve">Dw i ddim wedi bod yn hoff iawn o Ann Robinson ers iddi hi ddweud pethau </w:t>
      </w:r>
      <w:r>
        <w:rPr>
          <w:u w:val="single"/>
        </w:rPr>
        <w:t>sarhaus</w:t>
      </w:r>
      <w:r>
        <w:t xml:space="preserve"> am y Cymry rai blynyddoedd yn ôl.</w:t>
      </w:r>
    </w:p>
    <w:p w14:paraId="28564852" w14:textId="2896D1DA" w:rsidR="00FD7FEA" w:rsidRDefault="00FD7FEA" w:rsidP="00FD7FEA">
      <w:pPr>
        <w:pStyle w:val="ParagraffRhestr"/>
        <w:numPr>
          <w:ilvl w:val="0"/>
          <w:numId w:val="13"/>
        </w:numPr>
        <w:spacing w:after="240" w:line="276" w:lineRule="auto"/>
        <w:contextualSpacing w:val="0"/>
      </w:pPr>
      <w:r>
        <w:t xml:space="preserve">“Dw i wedi bod yn y swydd yma’n rhy hir”, meddai Huw. “Mae angen </w:t>
      </w:r>
      <w:r>
        <w:rPr>
          <w:u w:val="single"/>
        </w:rPr>
        <w:t>her</w:t>
      </w:r>
      <w:r>
        <w:t xml:space="preserve"> newydd arna i.”</w:t>
      </w:r>
    </w:p>
    <w:p w14:paraId="11214197" w14:textId="32F50AC1" w:rsidR="00FD7FEA" w:rsidRDefault="00FD7FEA" w:rsidP="00FD7FEA">
      <w:pPr>
        <w:pStyle w:val="ParagraffRhestr"/>
        <w:numPr>
          <w:ilvl w:val="0"/>
          <w:numId w:val="13"/>
        </w:numPr>
        <w:spacing w:after="240" w:line="276" w:lineRule="auto"/>
        <w:contextualSpacing w:val="0"/>
      </w:pPr>
      <w:r>
        <w:t>Doedd yr</w:t>
      </w:r>
      <w:r w:rsidR="00AE0EE8">
        <w:t xml:space="preserve"> hyfforddwr ddim wedi esbonio’n</w:t>
      </w:r>
      <w:r>
        <w:t xml:space="preserve"> iawn beth roedd e eisiau i ni wneud ac roedd pawb wedi </w:t>
      </w:r>
      <w:r>
        <w:rPr>
          <w:u w:val="single"/>
        </w:rPr>
        <w:t>drysu</w:t>
      </w:r>
      <w:r>
        <w:t>’n lân.</w:t>
      </w:r>
    </w:p>
    <w:p w14:paraId="43DE027D" w14:textId="5E819D45" w:rsidR="00FD7FEA" w:rsidRDefault="00FD7FEA" w:rsidP="00FD7FEA">
      <w:pPr>
        <w:pStyle w:val="ParagraffRhestr"/>
        <w:numPr>
          <w:ilvl w:val="0"/>
          <w:numId w:val="13"/>
        </w:numPr>
        <w:spacing w:after="240" w:line="276" w:lineRule="auto"/>
        <w:contextualSpacing w:val="0"/>
      </w:pPr>
      <w:r>
        <w:t xml:space="preserve">Dw i’n siŵr y cei di dipyn o sioc pan weli di </w:t>
      </w:r>
      <w:r w:rsidRPr="00895043">
        <w:rPr>
          <w:i/>
        </w:rPr>
        <w:t>2084</w:t>
      </w:r>
      <w:r>
        <w:t xml:space="preserve"> yn y sinema – mae’n ffilm </w:t>
      </w:r>
      <w:r>
        <w:rPr>
          <w:u w:val="single"/>
        </w:rPr>
        <w:t>ysgytwol</w:t>
      </w:r>
      <w:r>
        <w:t xml:space="preserve"> iawn.</w:t>
      </w:r>
    </w:p>
    <w:p w14:paraId="37125DF0" w14:textId="22009B0C" w:rsidR="00FD7FEA" w:rsidRDefault="00FD7FEA" w:rsidP="00FD7FEA">
      <w:pPr>
        <w:pStyle w:val="ParagraffRhestr"/>
        <w:numPr>
          <w:ilvl w:val="0"/>
          <w:numId w:val="13"/>
        </w:numPr>
        <w:spacing w:after="240" w:line="276" w:lineRule="auto"/>
        <w:contextualSpacing w:val="0"/>
      </w:pPr>
      <w:r>
        <w:t xml:space="preserve">“Does dim rhaid i mi </w:t>
      </w:r>
      <w:proofErr w:type="spellStart"/>
      <w:r>
        <w:t>ddiodde’r</w:t>
      </w:r>
      <w:proofErr w:type="spellEnd"/>
      <w:r>
        <w:t xml:space="preserve"> </w:t>
      </w:r>
      <w:r>
        <w:rPr>
          <w:u w:val="single"/>
        </w:rPr>
        <w:t>sarhad</w:t>
      </w:r>
      <w:r>
        <w:t xml:space="preserve"> yma”, meddai Tom, a cherddodd allan o’r cyfarfod.</w:t>
      </w:r>
    </w:p>
    <w:p w14:paraId="64278BE4" w14:textId="77777777" w:rsidR="00FD7FEA" w:rsidRDefault="00FD7FEA" w:rsidP="00FD7FEA">
      <w:pPr>
        <w:pStyle w:val="ParagraffRhestr"/>
        <w:spacing w:after="154"/>
        <w:ind w:left="370" w:right="5" w:firstLine="0"/>
        <w:rPr>
          <w:b/>
        </w:rPr>
      </w:pPr>
    </w:p>
    <w:p w14:paraId="405CE4C8" w14:textId="20EBD47E" w:rsidR="00C560F1" w:rsidRPr="00AE0EE8" w:rsidRDefault="00442306" w:rsidP="00AE0EE8">
      <w:pPr>
        <w:pStyle w:val="ParagraffRhestr"/>
        <w:numPr>
          <w:ilvl w:val="0"/>
          <w:numId w:val="5"/>
        </w:numPr>
        <w:spacing w:after="154"/>
        <w:ind w:right="5"/>
        <w:rPr>
          <w:b/>
        </w:rPr>
      </w:pPr>
      <w:r w:rsidRPr="00AE0EE8">
        <w:rPr>
          <w:b/>
        </w:rPr>
        <w:t xml:space="preserve">Gwylio, gwrando a siarad </w:t>
      </w:r>
      <w:r w:rsidR="00AE0EE8">
        <w:rPr>
          <w:b/>
        </w:rPr>
        <w:t>–</w:t>
      </w:r>
      <w:r w:rsidRPr="00AE0EE8">
        <w:rPr>
          <w:b/>
        </w:rPr>
        <w:t xml:space="preserve"> </w:t>
      </w:r>
      <w:r w:rsidR="00AE0EE8">
        <w:rPr>
          <w:b/>
        </w:rPr>
        <w:t>Arwel Gruffydd a Catrin Mara</w:t>
      </w:r>
    </w:p>
    <w:p w14:paraId="090F8E5D" w14:textId="013A3CF7" w:rsidR="00B92871" w:rsidRDefault="00F725A4" w:rsidP="00C20AAE">
      <w:pPr>
        <w:ind w:left="20" w:right="5"/>
      </w:pPr>
      <w:r>
        <w:t xml:space="preserve">Chwaraewch y fideo ar ei hyd i ddechrau ac yna </w:t>
      </w:r>
      <w:r w:rsidR="00E14994">
        <w:t xml:space="preserve">cyflwynwch y cwestiynau. Bwriad y cwestiynau ydy esgor ar drafodaeth, nid cael </w:t>
      </w:r>
      <w:r w:rsidR="00E14994">
        <w:lastRenderedPageBreak/>
        <w:t xml:space="preserve">atebion wedi’u hysgrifennu ar eu cyfer. Rhannwch y dosbarth yn grwpiau bach a gofynnwch iddynt drafod pa </w:t>
      </w:r>
      <w:r w:rsidR="00C20AAE">
        <w:t>lefydd/pobl yng nghwestiwn 1</w:t>
      </w:r>
      <w:r w:rsidR="00E14994">
        <w:t xml:space="preserve"> </w:t>
      </w:r>
      <w:r w:rsidR="00C86D3B">
        <w:t>roedde</w:t>
      </w:r>
      <w:r w:rsidR="00C20AAE">
        <w:t xml:space="preserve">n nhw wedi deall a </w:t>
      </w:r>
      <w:proofErr w:type="spellStart"/>
      <w:r w:rsidR="00C20AAE">
        <w:t>chofio</w:t>
      </w:r>
      <w:proofErr w:type="spellEnd"/>
      <w:r w:rsidR="00C20AAE">
        <w:t xml:space="preserve"> eu harwyddocâd. Ch</w:t>
      </w:r>
      <w:r>
        <w:t>waraewch y fideo eto</w:t>
      </w:r>
      <w:r w:rsidR="00C20AAE">
        <w:t xml:space="preserve">. Gallwch oedi ar ddiwedd rhan gyntaf sgwrs Arwel Gruffydd a rhoi cyfle i’r grwpiau drafod arwyddocâd Ffrangeg, Saesneg, Paris, Bangor, Y Fenni, </w:t>
      </w:r>
      <w:proofErr w:type="spellStart"/>
      <w:r w:rsidR="00C20AAE">
        <w:t>Florian</w:t>
      </w:r>
      <w:proofErr w:type="spellEnd"/>
      <w:r w:rsidR="00C20AAE">
        <w:t xml:space="preserve"> </w:t>
      </w:r>
      <w:proofErr w:type="spellStart"/>
      <w:r w:rsidR="00C20AAE">
        <w:t>Zeller</w:t>
      </w:r>
      <w:proofErr w:type="spellEnd"/>
      <w:r w:rsidR="00C20AAE">
        <w:t xml:space="preserve">, Geraint </w:t>
      </w:r>
      <w:proofErr w:type="spellStart"/>
      <w:r w:rsidR="00C20AAE">
        <w:t>Løvgreen</w:t>
      </w:r>
      <w:proofErr w:type="spellEnd"/>
      <w:r w:rsidR="00C20AAE">
        <w:t xml:space="preserve"> a Gareth Miles cyn parhau i ddangos gweddill y fideo a gofyn iddynt drafod y cwestiynau eraill ar y diwedd. Wedi i’r grwpiau gael cyfle i drafod, dewch â’r dosbarth yn ôl at ei gilydd </w:t>
      </w:r>
      <w:r w:rsidR="00397E86">
        <w:t>i drafod yr atebion.</w:t>
      </w:r>
    </w:p>
    <w:p w14:paraId="2D46BD30" w14:textId="77777777" w:rsidR="00F725A4" w:rsidRDefault="00F725A4" w:rsidP="00953069">
      <w:pPr>
        <w:spacing w:before="240"/>
        <w:ind w:left="20" w:right="5"/>
      </w:pPr>
    </w:p>
    <w:p w14:paraId="2BD2E425" w14:textId="0868B397" w:rsidR="00B92871" w:rsidRPr="00397E86" w:rsidRDefault="00397E86" w:rsidP="00397E86">
      <w:pPr>
        <w:pStyle w:val="ParagraffRhestr"/>
        <w:numPr>
          <w:ilvl w:val="0"/>
          <w:numId w:val="5"/>
        </w:numPr>
        <w:spacing w:after="160" w:line="259" w:lineRule="auto"/>
        <w:rPr>
          <w:b/>
        </w:rPr>
      </w:pPr>
      <w:proofErr w:type="spellStart"/>
      <w:r>
        <w:rPr>
          <w:b/>
        </w:rPr>
        <w:t>Ffeithlun</w:t>
      </w:r>
      <w:proofErr w:type="spellEnd"/>
      <w:r>
        <w:rPr>
          <w:b/>
        </w:rPr>
        <w:t xml:space="preserve"> – Dementia yng Nghymru</w:t>
      </w:r>
    </w:p>
    <w:p w14:paraId="5FE7A1A0" w14:textId="6D5FEE36" w:rsidR="00E27C2A" w:rsidRDefault="00E27C2A" w:rsidP="00E27C2A">
      <w:pPr>
        <w:spacing w:after="160" w:line="276" w:lineRule="auto"/>
        <w:ind w:firstLine="0"/>
      </w:pPr>
      <w:r>
        <w:t xml:space="preserve">Rhannwch y dosbarth yn barau neu grwpiau o dri a gofynnwch iddynt edrych ar y </w:t>
      </w:r>
      <w:proofErr w:type="spellStart"/>
      <w:r>
        <w:t>ffeithlun</w:t>
      </w:r>
      <w:proofErr w:type="spellEnd"/>
      <w:r>
        <w:t xml:space="preserve"> am Dementia yng Nghymru a cheisio gosod y rhifau yn y bylchau iawn. Mae’r </w:t>
      </w:r>
      <w:proofErr w:type="spellStart"/>
      <w:r>
        <w:t>ffeithlun</w:t>
      </w:r>
      <w:proofErr w:type="spellEnd"/>
      <w:r>
        <w:t xml:space="preserve"> cyflawn gyda’r atebion yn eu lle yn Atodiad 1 isod, ac mae copï</w:t>
      </w:r>
      <w:r w:rsidR="00BB02CA">
        <w:t xml:space="preserve">au o’r </w:t>
      </w:r>
      <w:proofErr w:type="spellStart"/>
      <w:r w:rsidR="00BB02CA">
        <w:t>ffeithlun</w:t>
      </w:r>
      <w:proofErr w:type="spellEnd"/>
      <w:r w:rsidR="00BB02CA">
        <w:t xml:space="preserve"> gyda’r bylchau a’r un cyflawn ar ffeil PowerPoint hefyd.</w:t>
      </w:r>
    </w:p>
    <w:p w14:paraId="72987097" w14:textId="580A22BE" w:rsidR="00884C28" w:rsidRDefault="00884C28" w:rsidP="00E27C2A">
      <w:pPr>
        <w:spacing w:after="160" w:line="276" w:lineRule="auto"/>
        <w:ind w:firstLine="0"/>
      </w:pPr>
      <w:r>
        <w:t xml:space="preserve">Daw’r </w:t>
      </w:r>
      <w:proofErr w:type="spellStart"/>
      <w:r>
        <w:t>ffeithlun</w:t>
      </w:r>
      <w:proofErr w:type="spellEnd"/>
      <w:r>
        <w:t xml:space="preserve"> o wefan Pwynt Teulu -</w:t>
      </w:r>
      <w:r>
        <w:t xml:space="preserve"> </w:t>
      </w:r>
      <w:hyperlink r:id="rId5" w:history="1">
        <w:r w:rsidRPr="00D51977">
          <w:rPr>
            <w:rStyle w:val="Hyperddolen"/>
          </w:rPr>
          <w:t>https://pwyntteulu.cymru/dementia-gwna-fe/</w:t>
        </w:r>
      </w:hyperlink>
    </w:p>
    <w:p w14:paraId="69719B1A" w14:textId="107EB04E" w:rsidR="00884C28" w:rsidRDefault="00884C28" w:rsidP="00E27C2A">
      <w:pPr>
        <w:spacing w:after="160" w:line="276" w:lineRule="auto"/>
        <w:ind w:firstLine="0"/>
      </w:pPr>
      <w:r>
        <w:lastRenderedPageBreak/>
        <w:t xml:space="preserve">Mae fideo byr ar y wefan hefyd yn cyflwyno 6 awgrym ar gyfer lleihau’r risg o ddatblygu dementia trwy destun dwyieithog. Fel gweithgaredd ychwanegol, gellid dangos i fideo i’r dosbarth a gofyn iddynt gofio pa awgrymiadau sy’n cael eu cynrychioli gan bob un o lythrennau’r ymadrodd “Gwna fe” a llenwi’r tabl sydd yn Atodiad 2. Gan </w:t>
      </w:r>
      <w:proofErr w:type="spellStart"/>
      <w:r>
        <w:t>gofio’r</w:t>
      </w:r>
      <w:proofErr w:type="spellEnd"/>
      <w:r>
        <w:t xml:space="preserve"> angen i ddelio â’r testun mewn modd sensitif, gellid mynd ymlaen i drafod pa rai o’r awgrymiadau hyn y mae aelodau’r dosbarth yn eu dilyn.</w:t>
      </w:r>
    </w:p>
    <w:p w14:paraId="59DC42C4" w14:textId="71FA4865" w:rsidR="00C44AA6" w:rsidRDefault="00C44AA6" w:rsidP="00C44AA6">
      <w:pPr>
        <w:spacing w:after="0" w:line="259" w:lineRule="auto"/>
      </w:pPr>
    </w:p>
    <w:p w14:paraId="434BA1FA" w14:textId="685F4D47" w:rsidR="008B2425" w:rsidRPr="00953069" w:rsidRDefault="00953069" w:rsidP="00953069">
      <w:pPr>
        <w:pStyle w:val="ParagraffRhestr"/>
        <w:numPr>
          <w:ilvl w:val="0"/>
          <w:numId w:val="5"/>
        </w:numPr>
        <w:spacing w:after="154"/>
        <w:ind w:right="5"/>
        <w:rPr>
          <w:b/>
        </w:rPr>
      </w:pPr>
      <w:r>
        <w:rPr>
          <w:b/>
        </w:rPr>
        <w:t xml:space="preserve">Darn o sgript </w:t>
      </w:r>
      <w:r>
        <w:rPr>
          <w:b/>
          <w:i/>
        </w:rPr>
        <w:t>Y Tad</w:t>
      </w:r>
    </w:p>
    <w:p w14:paraId="25A5D8CA" w14:textId="547F9C08" w:rsidR="006018AE" w:rsidRDefault="00953069" w:rsidP="006018AE">
      <w:pPr>
        <w:spacing w:after="240" w:line="259" w:lineRule="auto"/>
        <w:ind w:left="11" w:hanging="11"/>
      </w:pPr>
      <w:r>
        <w:t xml:space="preserve">Mae’r sgript wedi’i hysgrifennu mewn tafodiaith ogleddol. Rhoddir fersiynau deheuol o nifer o’r ymadroddion er mwyn hwyluso dealltwriaeth o’r sgript i ddysgwyr o’r De ac i helpu i ddatblygu ymwybyddiaeth dysgwyr o bob rhan o’r wlad o ffurfiau tafodieithol gwahanol. Gofynnwch i barau ddarllen trwy’r darn ac i baru’r ymadroddion deheuol a restrir gyda’r </w:t>
      </w:r>
      <w:r w:rsidR="006018AE">
        <w:t>ymadroddion gogleddol sydd yn y sgript.</w:t>
      </w:r>
      <w:r>
        <w:t xml:space="preserve"> </w:t>
      </w:r>
      <w:r w:rsidR="006018AE">
        <w:t>Wrth fynd dros yr atebion, gallwch drafod ffurfiau amrywiol ar rai o’r ymadroddion, gan gynnwys ffurfiau sy’n perthyn i dafodieithoedd lleol a ffurfiau mwy safonol.</w:t>
      </w:r>
    </w:p>
    <w:p w14:paraId="3E91BEBD" w14:textId="02F17A44" w:rsidR="006018AE" w:rsidRDefault="006018AE" w:rsidP="006018AE">
      <w:pPr>
        <w:spacing w:after="120" w:line="259" w:lineRule="auto"/>
        <w:ind w:left="11" w:hanging="11"/>
      </w:pPr>
      <w:r>
        <w:lastRenderedPageBreak/>
        <w:t>Gofynnwch wedyn i’r parau ystyried yr ymadrodd “</w:t>
      </w:r>
      <w:r w:rsidRPr="00F339D2">
        <w:t>M</w:t>
      </w:r>
      <w:r>
        <w:t>a ’na olwg boenus arna chdi” neu “Mae golwg boenus arnat ti” a chynnig ansoddeiriau gwahanol y gellid eu defnyddio yn lle “poenus” yn yr ymadrodd hwn (gan gofio treiglo!). Dyma rai awgrymiadau posib:</w:t>
      </w:r>
    </w:p>
    <w:p w14:paraId="4760D241" w14:textId="77777777" w:rsidR="00AE299E" w:rsidRDefault="006018AE" w:rsidP="006018AE">
      <w:pPr>
        <w:spacing w:line="259" w:lineRule="auto"/>
        <w:ind w:left="0" w:firstLine="0"/>
      </w:pPr>
      <w:r>
        <w:t>sâl/tost</w:t>
      </w:r>
      <w:r>
        <w:tab/>
      </w:r>
      <w:r>
        <w:tab/>
        <w:t>pell</w:t>
      </w:r>
      <w:r>
        <w:tab/>
      </w:r>
      <w:r>
        <w:tab/>
        <w:t>gwelw</w:t>
      </w:r>
      <w:r>
        <w:tab/>
      </w:r>
      <w:r>
        <w:tab/>
        <w:t>iach</w:t>
      </w:r>
      <w:r>
        <w:tab/>
      </w:r>
      <w:r>
        <w:tab/>
      </w:r>
    </w:p>
    <w:p w14:paraId="0503B6C9" w14:textId="686EDC48" w:rsidR="006018AE" w:rsidRDefault="006018AE" w:rsidP="006018AE">
      <w:pPr>
        <w:spacing w:line="259" w:lineRule="auto"/>
        <w:ind w:left="0" w:firstLine="0"/>
      </w:pPr>
      <w:r>
        <w:t>pryderus</w:t>
      </w:r>
      <w:r w:rsidR="00AE299E" w:rsidRPr="00AE299E">
        <w:t xml:space="preserve"> </w:t>
      </w:r>
      <w:r w:rsidR="00AE299E">
        <w:tab/>
        <w:t>trist</w:t>
      </w:r>
      <w:r w:rsidR="00AE299E">
        <w:tab/>
      </w:r>
      <w:r w:rsidR="00AE299E">
        <w:tab/>
        <w:t>hapus</w:t>
      </w:r>
      <w:r w:rsidR="00AE299E">
        <w:tab/>
      </w:r>
      <w:r w:rsidR="00AE299E">
        <w:tab/>
        <w:t>bodlon</w:t>
      </w:r>
    </w:p>
    <w:p w14:paraId="58722E5B" w14:textId="2F694D46" w:rsidR="006018AE" w:rsidRDefault="006018AE" w:rsidP="006018AE">
      <w:pPr>
        <w:spacing w:line="259" w:lineRule="auto"/>
        <w:ind w:left="0" w:firstLine="0"/>
      </w:pPr>
    </w:p>
    <w:p w14:paraId="546684D1" w14:textId="7984E11B" w:rsidR="0050045F" w:rsidRDefault="00837EB5" w:rsidP="00C44AA6">
      <w:pPr>
        <w:spacing w:after="0" w:line="259" w:lineRule="auto"/>
      </w:pPr>
      <w:r>
        <w:t xml:space="preserve">Os oes rhai sy’n hoff o berfformio yn y dosbarth, gellir gofyn iddynt ymarfer y darn a’i berfformio i’r dosbarth. </w:t>
      </w:r>
    </w:p>
    <w:p w14:paraId="0B6407D8" w14:textId="178D917C" w:rsidR="00837EB5" w:rsidRDefault="00837EB5" w:rsidP="00C44AA6">
      <w:pPr>
        <w:spacing w:after="0" w:line="259" w:lineRule="auto"/>
      </w:pPr>
    </w:p>
    <w:p w14:paraId="2D12F560" w14:textId="77777777" w:rsidR="00837EB5" w:rsidRDefault="00837EB5" w:rsidP="00C44AA6">
      <w:pPr>
        <w:spacing w:after="0" w:line="259" w:lineRule="auto"/>
      </w:pPr>
    </w:p>
    <w:p w14:paraId="28E8AA41" w14:textId="11B7B503" w:rsidR="00F021C7" w:rsidRDefault="00F021C7" w:rsidP="00953069">
      <w:pPr>
        <w:pStyle w:val="ParagraffRhestr"/>
        <w:numPr>
          <w:ilvl w:val="0"/>
          <w:numId w:val="5"/>
        </w:numPr>
        <w:spacing w:after="0" w:line="259" w:lineRule="auto"/>
      </w:pPr>
      <w:r>
        <w:rPr>
          <w:b/>
        </w:rPr>
        <w:t>Siarad</w:t>
      </w:r>
    </w:p>
    <w:p w14:paraId="4FA7F7AD" w14:textId="1826965C" w:rsidR="00F021C7" w:rsidRDefault="00F021C7" w:rsidP="00F021C7">
      <w:pPr>
        <w:spacing w:after="0" w:line="259" w:lineRule="auto"/>
      </w:pPr>
    </w:p>
    <w:p w14:paraId="7A4F9778" w14:textId="77777777" w:rsidR="00FE21DB" w:rsidRDefault="004B03C7" w:rsidP="00F021C7">
      <w:pPr>
        <w:spacing w:after="0" w:line="259" w:lineRule="auto"/>
      </w:pPr>
      <w:r>
        <w:t xml:space="preserve">Cyflwynwch y cwestiynau </w:t>
      </w:r>
      <w:r w:rsidR="00702753">
        <w:t>siarad ar ddiwedd yr uned a</w:t>
      </w:r>
      <w:r w:rsidR="00F021C7">
        <w:t xml:space="preserve"> gofynnwch i grwpiau drafod cyn dod â’r dosbarth at ei gilydd i </w:t>
      </w:r>
      <w:r>
        <w:t>drafod</w:t>
      </w:r>
      <w:r w:rsidR="00702753">
        <w:t xml:space="preserve"> eu hymateb. Mae’r ffaith bod actores wahanol yn chwarae rhan “Y Ddynes” yn adlewyrchu cyflwr meddwl dryslyd Y Tad a’r ffaith nad yw’n adnabod pobl weithiau, gan gynnwys y bobl fwyaf agos a chyfarwydd</w:t>
      </w:r>
      <w:r w:rsidR="00FE21DB">
        <w:t xml:space="preserve">. </w:t>
      </w:r>
    </w:p>
    <w:p w14:paraId="0017BF59" w14:textId="77777777" w:rsidR="00FE21DB" w:rsidRDefault="00FE21DB" w:rsidP="00F021C7">
      <w:pPr>
        <w:spacing w:after="0" w:line="259" w:lineRule="auto"/>
      </w:pPr>
    </w:p>
    <w:p w14:paraId="53AAF20F" w14:textId="67E0E89E" w:rsidR="00FE21DB" w:rsidRDefault="00702753" w:rsidP="00F021C7">
      <w:pPr>
        <w:spacing w:after="0" w:line="259" w:lineRule="auto"/>
      </w:pPr>
      <w:r>
        <w:lastRenderedPageBreak/>
        <w:t xml:space="preserve">Sicrhewch bod manylion taith </w:t>
      </w:r>
      <w:r>
        <w:rPr>
          <w:i/>
        </w:rPr>
        <w:t xml:space="preserve">Y Tad </w:t>
      </w:r>
      <w:r>
        <w:t>gyda chi ac os oes modd, trefnwch fynd i weld y ddrama gyda’r dysgwyr.</w:t>
      </w:r>
      <w:r w:rsidR="00C86D3B">
        <w:t xml:space="preserve">  Mae cardiau yn rhestru’r daith wedi’u hanfon at bob darparwr.</w:t>
      </w:r>
      <w:bookmarkStart w:id="0" w:name="_GoBack"/>
      <w:bookmarkEnd w:id="0"/>
    </w:p>
    <w:p w14:paraId="078629F6" w14:textId="77777777" w:rsidR="00FE21DB" w:rsidRDefault="00FE21DB">
      <w:pPr>
        <w:spacing w:after="160" w:line="259" w:lineRule="auto"/>
        <w:ind w:left="0" w:firstLine="0"/>
      </w:pPr>
      <w:r>
        <w:br w:type="page"/>
      </w:r>
    </w:p>
    <w:p w14:paraId="280E4CF5" w14:textId="737790C1" w:rsidR="004B03C7" w:rsidRPr="00FE21DB" w:rsidRDefault="00FE21DB" w:rsidP="00F021C7">
      <w:pPr>
        <w:spacing w:after="0" w:line="259" w:lineRule="auto"/>
        <w:rPr>
          <w:b/>
        </w:rPr>
      </w:pPr>
      <w:r w:rsidRPr="00FE21DB">
        <w:rPr>
          <w:b/>
        </w:rPr>
        <w:lastRenderedPageBreak/>
        <w:t xml:space="preserve">Atodiad 1 – </w:t>
      </w:r>
      <w:proofErr w:type="spellStart"/>
      <w:r w:rsidRPr="00FE21DB">
        <w:rPr>
          <w:b/>
        </w:rPr>
        <w:t>Ffeithlun</w:t>
      </w:r>
      <w:proofErr w:type="spellEnd"/>
      <w:r w:rsidRPr="00FE21DB">
        <w:rPr>
          <w:b/>
        </w:rPr>
        <w:t xml:space="preserve"> Dementia</w:t>
      </w:r>
    </w:p>
    <w:p w14:paraId="2B8C908B" w14:textId="4CF92CCE" w:rsidR="00BC28EB" w:rsidRDefault="00BC28EB" w:rsidP="00BC28EB">
      <w:pPr>
        <w:spacing w:after="0" w:line="259" w:lineRule="auto"/>
      </w:pPr>
    </w:p>
    <w:p w14:paraId="0E38BBDF" w14:textId="673E5C80" w:rsidR="00FE21DB" w:rsidRDefault="00FE21DB" w:rsidP="00BC28EB">
      <w:pPr>
        <w:spacing w:after="0" w:line="259" w:lineRule="auto"/>
      </w:pPr>
      <w:r>
        <w:rPr>
          <w:noProof/>
        </w:rPr>
        <w:drawing>
          <wp:inline distT="0" distB="0" distL="0" distR="0" wp14:anchorId="2DA4FE72" wp14:editId="0D795C30">
            <wp:extent cx="4876800" cy="3450336"/>
            <wp:effectExtent l="0" t="0" r="0" b="0"/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mentia-infographic-cy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5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F953B" w14:textId="79BCE680" w:rsidR="00884C28" w:rsidRDefault="00884C28" w:rsidP="00BC28EB">
      <w:pPr>
        <w:spacing w:after="0" w:line="259" w:lineRule="auto"/>
      </w:pPr>
    </w:p>
    <w:p w14:paraId="5EE3B62F" w14:textId="60D10250" w:rsidR="00884C28" w:rsidRDefault="00884C28">
      <w:pPr>
        <w:spacing w:after="160" w:line="259" w:lineRule="auto"/>
        <w:ind w:left="0" w:firstLine="0"/>
      </w:pPr>
      <w:r>
        <w:br w:type="page"/>
      </w:r>
    </w:p>
    <w:p w14:paraId="4D529DB7" w14:textId="4CE2878A" w:rsidR="00884C28" w:rsidRDefault="00D91586" w:rsidP="00BC28EB">
      <w:pPr>
        <w:spacing w:after="0" w:line="259" w:lineRule="auto"/>
        <w:rPr>
          <w:b/>
        </w:rPr>
      </w:pPr>
      <w:r w:rsidRPr="00D91586">
        <w:rPr>
          <w:b/>
        </w:rPr>
        <w:lastRenderedPageBreak/>
        <w:t>Atodiad 2 – Awgrymiadau “Gwna Fe”</w:t>
      </w:r>
    </w:p>
    <w:p w14:paraId="29769320" w14:textId="44F6EBDF" w:rsidR="00D91586" w:rsidRDefault="00D91586" w:rsidP="00BC28EB">
      <w:pPr>
        <w:spacing w:after="0" w:line="259" w:lineRule="auto"/>
        <w:rPr>
          <w:b/>
        </w:rPr>
      </w:pPr>
    </w:p>
    <w:p w14:paraId="4FC39B29" w14:textId="3F57052E" w:rsidR="00D91586" w:rsidRDefault="00D91586" w:rsidP="00BC28EB">
      <w:pPr>
        <w:spacing w:after="0" w:line="259" w:lineRule="auto"/>
      </w:pPr>
      <w:r>
        <w:t>Llenwch y tabl isod gyda’r awgrymiadau sy’n cael eu cynrychioli gan lythrennau “GWNA FE” yn y fideo:</w:t>
      </w:r>
    </w:p>
    <w:p w14:paraId="086E970C" w14:textId="15A558F7" w:rsidR="00D91586" w:rsidRDefault="00D91586" w:rsidP="00BC28EB">
      <w:pPr>
        <w:spacing w:after="0" w:line="259" w:lineRule="auto"/>
      </w:pPr>
    </w:p>
    <w:tbl>
      <w:tblPr>
        <w:tblStyle w:val="GridTabl"/>
        <w:tblW w:w="0" w:type="auto"/>
        <w:tblInd w:w="10" w:type="dxa"/>
        <w:tblLook w:val="04A0" w:firstRow="1" w:lastRow="0" w:firstColumn="1" w:lastColumn="0" w:noHBand="0" w:noVBand="1"/>
      </w:tblPr>
      <w:tblGrid>
        <w:gridCol w:w="694"/>
        <w:gridCol w:w="6804"/>
      </w:tblGrid>
      <w:tr w:rsidR="00D91586" w14:paraId="488F7534" w14:textId="77777777" w:rsidTr="00D91586">
        <w:trPr>
          <w:trHeight w:val="567"/>
        </w:trPr>
        <w:tc>
          <w:tcPr>
            <w:tcW w:w="694" w:type="dxa"/>
            <w:vAlign w:val="center"/>
          </w:tcPr>
          <w:p w14:paraId="432966F7" w14:textId="06B13A1B" w:rsidR="00D91586" w:rsidRPr="00D91586" w:rsidRDefault="00D91586" w:rsidP="00D91586">
            <w:pPr>
              <w:spacing w:after="0" w:line="259" w:lineRule="auto"/>
              <w:ind w:left="0" w:firstLine="0"/>
              <w:jc w:val="center"/>
              <w:rPr>
                <w:b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1586">
              <w:rPr>
                <w:b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</w:p>
        </w:tc>
        <w:tc>
          <w:tcPr>
            <w:tcW w:w="6804" w:type="dxa"/>
          </w:tcPr>
          <w:p w14:paraId="265FE98C" w14:textId="77777777" w:rsidR="00D91586" w:rsidRDefault="00D91586" w:rsidP="00BC28EB">
            <w:pPr>
              <w:spacing w:after="0" w:line="259" w:lineRule="auto"/>
              <w:ind w:left="0" w:firstLine="0"/>
            </w:pPr>
          </w:p>
        </w:tc>
      </w:tr>
      <w:tr w:rsidR="00D91586" w14:paraId="44B4A7EE" w14:textId="77777777" w:rsidTr="00D91586">
        <w:trPr>
          <w:trHeight w:val="567"/>
        </w:trPr>
        <w:tc>
          <w:tcPr>
            <w:tcW w:w="694" w:type="dxa"/>
            <w:vAlign w:val="center"/>
          </w:tcPr>
          <w:p w14:paraId="42902175" w14:textId="580ED2B5" w:rsidR="00D91586" w:rsidRPr="00D91586" w:rsidRDefault="00D91586" w:rsidP="00D91586">
            <w:pPr>
              <w:spacing w:after="0" w:line="259" w:lineRule="auto"/>
              <w:ind w:left="0" w:firstLine="0"/>
              <w:jc w:val="center"/>
              <w:rPr>
                <w:b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1586">
              <w:rPr>
                <w:b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6804" w:type="dxa"/>
          </w:tcPr>
          <w:p w14:paraId="2E606FFA" w14:textId="77777777" w:rsidR="00D91586" w:rsidRDefault="00D91586" w:rsidP="00BC28EB">
            <w:pPr>
              <w:spacing w:after="0" w:line="259" w:lineRule="auto"/>
              <w:ind w:left="0" w:firstLine="0"/>
            </w:pPr>
          </w:p>
        </w:tc>
      </w:tr>
      <w:tr w:rsidR="00D91586" w14:paraId="59D95175" w14:textId="77777777" w:rsidTr="00D91586">
        <w:trPr>
          <w:trHeight w:val="567"/>
        </w:trPr>
        <w:tc>
          <w:tcPr>
            <w:tcW w:w="694" w:type="dxa"/>
            <w:vAlign w:val="center"/>
          </w:tcPr>
          <w:p w14:paraId="619B34B1" w14:textId="4BB64CBC" w:rsidR="00D91586" w:rsidRPr="00D91586" w:rsidRDefault="00D91586" w:rsidP="00D91586">
            <w:pPr>
              <w:spacing w:after="0" w:line="259" w:lineRule="auto"/>
              <w:ind w:left="0" w:firstLine="0"/>
              <w:jc w:val="center"/>
              <w:rPr>
                <w:b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1586">
              <w:rPr>
                <w:b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6804" w:type="dxa"/>
          </w:tcPr>
          <w:p w14:paraId="1A416556" w14:textId="77777777" w:rsidR="00D91586" w:rsidRDefault="00D91586" w:rsidP="00BC28EB">
            <w:pPr>
              <w:spacing w:after="0" w:line="259" w:lineRule="auto"/>
              <w:ind w:left="0" w:firstLine="0"/>
            </w:pPr>
          </w:p>
        </w:tc>
      </w:tr>
      <w:tr w:rsidR="00D91586" w14:paraId="40DC1C8E" w14:textId="77777777" w:rsidTr="00D91586">
        <w:trPr>
          <w:trHeight w:val="567"/>
        </w:trPr>
        <w:tc>
          <w:tcPr>
            <w:tcW w:w="694" w:type="dxa"/>
            <w:vAlign w:val="center"/>
          </w:tcPr>
          <w:p w14:paraId="0116DEB5" w14:textId="2BAAA01D" w:rsidR="00D91586" w:rsidRPr="00D91586" w:rsidRDefault="00D91586" w:rsidP="00D91586">
            <w:pPr>
              <w:spacing w:after="0" w:line="259" w:lineRule="auto"/>
              <w:ind w:left="0" w:firstLine="0"/>
              <w:jc w:val="center"/>
              <w:rPr>
                <w:b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1586">
              <w:rPr>
                <w:b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6804" w:type="dxa"/>
          </w:tcPr>
          <w:p w14:paraId="656A7A20" w14:textId="77777777" w:rsidR="00D91586" w:rsidRDefault="00D91586" w:rsidP="00BC28EB">
            <w:pPr>
              <w:spacing w:after="0" w:line="259" w:lineRule="auto"/>
              <w:ind w:left="0" w:firstLine="0"/>
            </w:pPr>
          </w:p>
        </w:tc>
      </w:tr>
      <w:tr w:rsidR="00D91586" w:rsidRPr="00D91586" w14:paraId="47876691" w14:textId="77777777" w:rsidTr="00D91586">
        <w:trPr>
          <w:trHeight w:val="195"/>
        </w:trPr>
        <w:tc>
          <w:tcPr>
            <w:tcW w:w="694" w:type="dxa"/>
            <w:vAlign w:val="center"/>
          </w:tcPr>
          <w:p w14:paraId="57404D59" w14:textId="77777777" w:rsidR="00D91586" w:rsidRPr="00D91586" w:rsidRDefault="00D91586" w:rsidP="00D91586">
            <w:pPr>
              <w:spacing w:after="0" w:line="259" w:lineRule="auto"/>
              <w:ind w:left="0" w:firstLine="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8E44066" w14:textId="77777777" w:rsidR="00D91586" w:rsidRPr="00D91586" w:rsidRDefault="00D91586" w:rsidP="00BC28EB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D91586" w14:paraId="616F6C02" w14:textId="77777777" w:rsidTr="00D91586">
        <w:trPr>
          <w:trHeight w:val="567"/>
        </w:trPr>
        <w:tc>
          <w:tcPr>
            <w:tcW w:w="694" w:type="dxa"/>
            <w:vAlign w:val="center"/>
          </w:tcPr>
          <w:p w14:paraId="30769687" w14:textId="4BCD4DE1" w:rsidR="00D91586" w:rsidRPr="00D91586" w:rsidRDefault="00D91586" w:rsidP="00D91586">
            <w:pPr>
              <w:spacing w:after="0" w:line="259" w:lineRule="auto"/>
              <w:ind w:left="0" w:firstLine="0"/>
              <w:jc w:val="center"/>
              <w:rPr>
                <w:b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1586">
              <w:rPr>
                <w:b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</w:p>
        </w:tc>
        <w:tc>
          <w:tcPr>
            <w:tcW w:w="6804" w:type="dxa"/>
          </w:tcPr>
          <w:p w14:paraId="50798851" w14:textId="77777777" w:rsidR="00D91586" w:rsidRDefault="00D91586" w:rsidP="00BC28EB">
            <w:pPr>
              <w:spacing w:after="0" w:line="259" w:lineRule="auto"/>
              <w:ind w:left="0" w:firstLine="0"/>
            </w:pPr>
          </w:p>
        </w:tc>
      </w:tr>
      <w:tr w:rsidR="00D91586" w14:paraId="1457882E" w14:textId="77777777" w:rsidTr="00D91586">
        <w:trPr>
          <w:trHeight w:val="567"/>
        </w:trPr>
        <w:tc>
          <w:tcPr>
            <w:tcW w:w="694" w:type="dxa"/>
            <w:vAlign w:val="center"/>
          </w:tcPr>
          <w:p w14:paraId="0A8F67BD" w14:textId="1E31864F" w:rsidR="00D91586" w:rsidRPr="00D91586" w:rsidRDefault="00D91586" w:rsidP="00D91586">
            <w:pPr>
              <w:spacing w:after="0" w:line="259" w:lineRule="auto"/>
              <w:ind w:left="0" w:firstLine="0"/>
              <w:jc w:val="center"/>
              <w:rPr>
                <w:b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1586">
              <w:rPr>
                <w:b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6804" w:type="dxa"/>
          </w:tcPr>
          <w:p w14:paraId="3A8B7D6D" w14:textId="77777777" w:rsidR="00D91586" w:rsidRDefault="00D91586" w:rsidP="00BC28EB">
            <w:pPr>
              <w:spacing w:after="0" w:line="259" w:lineRule="auto"/>
              <w:ind w:left="0" w:firstLine="0"/>
            </w:pPr>
          </w:p>
        </w:tc>
      </w:tr>
    </w:tbl>
    <w:p w14:paraId="0352B8A7" w14:textId="77777777" w:rsidR="00D91586" w:rsidRPr="00D91586" w:rsidRDefault="00D91586" w:rsidP="00BC28EB">
      <w:pPr>
        <w:spacing w:after="0" w:line="259" w:lineRule="auto"/>
      </w:pPr>
    </w:p>
    <w:sectPr w:rsidR="00D91586" w:rsidRPr="00D91586" w:rsidSect="009558AE">
      <w:pgSz w:w="11906" w:h="16838"/>
      <w:pgMar w:top="1445" w:right="1396" w:bottom="14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78A"/>
    <w:multiLevelType w:val="hybridMultilevel"/>
    <w:tmpl w:val="1EFE5324"/>
    <w:lvl w:ilvl="0" w:tplc="02C8F3F0">
      <w:start w:val="1"/>
      <w:numFmt w:val="decimal"/>
      <w:pStyle w:val="Pennawd1"/>
      <w:lvlText w:val="%1."/>
      <w:lvlJc w:val="left"/>
      <w:pPr>
        <w:ind w:left="-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E3CBA">
      <w:start w:val="1"/>
      <w:numFmt w:val="lowerLetter"/>
      <w:lvlText w:val="%2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65874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29240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7871C6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3C4464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277FE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2D2E6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C9C28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3565E"/>
    <w:multiLevelType w:val="hybridMultilevel"/>
    <w:tmpl w:val="135ABAFE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8C02916"/>
    <w:multiLevelType w:val="hybridMultilevel"/>
    <w:tmpl w:val="BAE8C83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74EA"/>
    <w:multiLevelType w:val="hybridMultilevel"/>
    <w:tmpl w:val="B39CE9F0"/>
    <w:lvl w:ilvl="0" w:tplc="0452000F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450" w:hanging="360"/>
      </w:pPr>
    </w:lvl>
    <w:lvl w:ilvl="2" w:tplc="0452001B" w:tentative="1">
      <w:start w:val="1"/>
      <w:numFmt w:val="lowerRoman"/>
      <w:lvlText w:val="%3."/>
      <w:lvlJc w:val="right"/>
      <w:pPr>
        <w:ind w:left="2170" w:hanging="180"/>
      </w:pPr>
    </w:lvl>
    <w:lvl w:ilvl="3" w:tplc="0452000F" w:tentative="1">
      <w:start w:val="1"/>
      <w:numFmt w:val="decimal"/>
      <w:lvlText w:val="%4."/>
      <w:lvlJc w:val="left"/>
      <w:pPr>
        <w:ind w:left="2890" w:hanging="360"/>
      </w:pPr>
    </w:lvl>
    <w:lvl w:ilvl="4" w:tplc="04520019" w:tentative="1">
      <w:start w:val="1"/>
      <w:numFmt w:val="lowerLetter"/>
      <w:lvlText w:val="%5."/>
      <w:lvlJc w:val="left"/>
      <w:pPr>
        <w:ind w:left="3610" w:hanging="360"/>
      </w:pPr>
    </w:lvl>
    <w:lvl w:ilvl="5" w:tplc="0452001B" w:tentative="1">
      <w:start w:val="1"/>
      <w:numFmt w:val="lowerRoman"/>
      <w:lvlText w:val="%6."/>
      <w:lvlJc w:val="right"/>
      <w:pPr>
        <w:ind w:left="4330" w:hanging="180"/>
      </w:pPr>
    </w:lvl>
    <w:lvl w:ilvl="6" w:tplc="0452000F" w:tentative="1">
      <w:start w:val="1"/>
      <w:numFmt w:val="decimal"/>
      <w:lvlText w:val="%7."/>
      <w:lvlJc w:val="left"/>
      <w:pPr>
        <w:ind w:left="5050" w:hanging="360"/>
      </w:pPr>
    </w:lvl>
    <w:lvl w:ilvl="7" w:tplc="04520019" w:tentative="1">
      <w:start w:val="1"/>
      <w:numFmt w:val="lowerLetter"/>
      <w:lvlText w:val="%8."/>
      <w:lvlJc w:val="left"/>
      <w:pPr>
        <w:ind w:left="5770" w:hanging="360"/>
      </w:pPr>
    </w:lvl>
    <w:lvl w:ilvl="8" w:tplc="045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24CA23FB"/>
    <w:multiLevelType w:val="hybridMultilevel"/>
    <w:tmpl w:val="24B2077E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28A63113"/>
    <w:multiLevelType w:val="hybridMultilevel"/>
    <w:tmpl w:val="B0F2E71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B6107"/>
    <w:multiLevelType w:val="hybridMultilevel"/>
    <w:tmpl w:val="41CA62D0"/>
    <w:lvl w:ilvl="0" w:tplc="3EDE5F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CF4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A90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E47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4A7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ED8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60E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C6E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402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3C0099"/>
    <w:multiLevelType w:val="hybridMultilevel"/>
    <w:tmpl w:val="36687EB0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14323B"/>
    <w:multiLevelType w:val="hybridMultilevel"/>
    <w:tmpl w:val="94D2B066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CA41AE"/>
    <w:multiLevelType w:val="hybridMultilevel"/>
    <w:tmpl w:val="AD52CCBE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57797C48"/>
    <w:multiLevelType w:val="hybridMultilevel"/>
    <w:tmpl w:val="FD0A01E8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581A32A5"/>
    <w:multiLevelType w:val="hybridMultilevel"/>
    <w:tmpl w:val="A58A1878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8B7F07"/>
    <w:multiLevelType w:val="hybridMultilevel"/>
    <w:tmpl w:val="01707512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B64316"/>
    <w:multiLevelType w:val="hybridMultilevel"/>
    <w:tmpl w:val="A752A832"/>
    <w:lvl w:ilvl="0" w:tplc="39C47E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4EF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AD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651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6D0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EBA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050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AAF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609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3E"/>
    <w:rsid w:val="00064B38"/>
    <w:rsid w:val="0009107E"/>
    <w:rsid w:val="001458F8"/>
    <w:rsid w:val="001774FD"/>
    <w:rsid w:val="001F681D"/>
    <w:rsid w:val="00397E86"/>
    <w:rsid w:val="003C3DA2"/>
    <w:rsid w:val="0041412A"/>
    <w:rsid w:val="00425E4B"/>
    <w:rsid w:val="004337CB"/>
    <w:rsid w:val="00442306"/>
    <w:rsid w:val="004B03C7"/>
    <w:rsid w:val="0050045F"/>
    <w:rsid w:val="006018AE"/>
    <w:rsid w:val="00667FAF"/>
    <w:rsid w:val="006C47AD"/>
    <w:rsid w:val="00702753"/>
    <w:rsid w:val="00764280"/>
    <w:rsid w:val="007D4759"/>
    <w:rsid w:val="00837EB5"/>
    <w:rsid w:val="00884C28"/>
    <w:rsid w:val="008B2425"/>
    <w:rsid w:val="00953069"/>
    <w:rsid w:val="009558AE"/>
    <w:rsid w:val="00985C9F"/>
    <w:rsid w:val="00AC303E"/>
    <w:rsid w:val="00AC7182"/>
    <w:rsid w:val="00AE0EE8"/>
    <w:rsid w:val="00AE299E"/>
    <w:rsid w:val="00B401B6"/>
    <w:rsid w:val="00B92871"/>
    <w:rsid w:val="00BB02CA"/>
    <w:rsid w:val="00BC28EB"/>
    <w:rsid w:val="00C17E5A"/>
    <w:rsid w:val="00C20AAE"/>
    <w:rsid w:val="00C379B5"/>
    <w:rsid w:val="00C44AA6"/>
    <w:rsid w:val="00C560F1"/>
    <w:rsid w:val="00C86D3B"/>
    <w:rsid w:val="00D91586"/>
    <w:rsid w:val="00E12D09"/>
    <w:rsid w:val="00E14994"/>
    <w:rsid w:val="00E27C2A"/>
    <w:rsid w:val="00EB2C69"/>
    <w:rsid w:val="00F021C7"/>
    <w:rsid w:val="00F725A4"/>
    <w:rsid w:val="00F74152"/>
    <w:rsid w:val="00FD7FEA"/>
    <w:rsid w:val="00F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C0BF7"/>
  <w15:docId w15:val="{275A6BEA-8EFC-45CD-8035-D64DD602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3" w:lineRule="auto"/>
      <w:ind w:left="10" w:hanging="10"/>
    </w:pPr>
    <w:rPr>
      <w:rFonts w:ascii="Calibri" w:eastAsia="Calibri" w:hAnsi="Calibri" w:cs="Calibri"/>
      <w:color w:val="000000"/>
    </w:rPr>
  </w:style>
  <w:style w:type="paragraph" w:styleId="Pennawd1">
    <w:name w:val="heading 1"/>
    <w:next w:val="Normal"/>
    <w:link w:val="Pennawd1Nod"/>
    <w:uiPriority w:val="9"/>
    <w:unhideWhenUsed/>
    <w:qFormat/>
    <w:pPr>
      <w:keepNext/>
      <w:keepLines/>
      <w:numPr>
        <w:numId w:val="3"/>
      </w:numPr>
      <w:spacing w:after="0"/>
      <w:ind w:left="37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Pennawd2">
    <w:name w:val="heading 2"/>
    <w:next w:val="Normal"/>
    <w:link w:val="Pennawd2Nod"/>
    <w:uiPriority w:val="9"/>
    <w:unhideWhenUsed/>
    <w:qFormat/>
    <w:pPr>
      <w:keepNext/>
      <w:keepLines/>
      <w:spacing w:after="159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link w:val="Pennawd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Pennawd2Nod">
    <w:name w:val="Pennawd 2 Nod"/>
    <w:link w:val="Pennawd2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fRhestr">
    <w:name w:val="List Paragraph"/>
    <w:basedOn w:val="Normal"/>
    <w:uiPriority w:val="34"/>
    <w:qFormat/>
    <w:rsid w:val="006C47AD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C44AA6"/>
    <w:rPr>
      <w:color w:val="0563C1" w:themeColor="hyperlink"/>
      <w:u w:val="single"/>
    </w:rPr>
  </w:style>
  <w:style w:type="character" w:styleId="HyperddolenWediiDilyn">
    <w:name w:val="FollowedHyperlink"/>
    <w:basedOn w:val="FfontParagraffDdiofyn"/>
    <w:uiPriority w:val="99"/>
    <w:semiHidden/>
    <w:unhideWhenUsed/>
    <w:rsid w:val="001F681D"/>
    <w:rPr>
      <w:color w:val="954F72" w:themeColor="followedHyperlink"/>
      <w:u w:val="single"/>
    </w:rPr>
  </w:style>
  <w:style w:type="table" w:styleId="GridTabl">
    <w:name w:val="Table Grid"/>
    <w:basedOn w:val="TablNormal"/>
    <w:uiPriority w:val="39"/>
    <w:rsid w:val="0050045F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pwyntteulu.cymru/dementia-gwna-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5450</Characters>
  <Application>Microsoft Office Word</Application>
  <DocSecurity>4</DocSecurity>
  <Lines>45</Lines>
  <Paragraphs>12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cp:lastModifiedBy>Helen Prosser</cp:lastModifiedBy>
  <cp:revision>2</cp:revision>
  <dcterms:created xsi:type="dcterms:W3CDTF">2018-02-02T08:57:00Z</dcterms:created>
  <dcterms:modified xsi:type="dcterms:W3CDTF">2018-02-02T08:57:00Z</dcterms:modified>
</cp:coreProperties>
</file>